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eastAsia" w:ascii="宋体" w:hAnsi="宋体"/>
          <w:b/>
          <w:color w:val="auto"/>
          <w:sz w:val="28"/>
          <w:szCs w:val="28"/>
          <w:highlight w:val="none"/>
        </w:rPr>
      </w:pPr>
      <w:bookmarkStart w:id="29" w:name="_GoBack"/>
      <w:bookmarkStart w:id="0" w:name="_Toc9276"/>
      <w:bookmarkStart w:id="1" w:name="_Toc1875"/>
      <w:bookmarkStart w:id="2" w:name="_Toc3295_WPSOffice_Level2"/>
      <w:r>
        <w:rPr>
          <w:rFonts w:hint="eastAsia" w:ascii="宋体" w:hAnsi="宋体"/>
          <w:b/>
          <w:color w:val="auto"/>
          <w:sz w:val="28"/>
          <w:szCs w:val="28"/>
          <w:highlight w:val="none"/>
        </w:rPr>
        <w:t>嘉兴市市区快速路环线工程（三期一阶段）通信管道工程</w:t>
      </w:r>
    </w:p>
    <w:p>
      <w:pPr>
        <w:spacing w:line="440" w:lineRule="exact"/>
        <w:jc w:val="center"/>
        <w:rPr>
          <w:rFonts w:hint="default" w:ascii="宋体" w:hAnsi="宋体" w:eastAsia="宋体"/>
          <w:b/>
          <w:color w:val="auto"/>
          <w:sz w:val="28"/>
          <w:szCs w:val="28"/>
          <w:highlight w:val="none"/>
          <w:lang w:val="en-US" w:eastAsia="zh-CN"/>
        </w:rPr>
      </w:pPr>
      <w:r>
        <w:rPr>
          <w:rFonts w:hint="eastAsia" w:ascii="宋体" w:hAnsi="宋体"/>
          <w:b/>
          <w:color w:val="auto"/>
          <w:sz w:val="28"/>
          <w:szCs w:val="28"/>
          <w:highlight w:val="none"/>
        </w:rPr>
        <w:t>招标公告</w:t>
      </w:r>
      <w:bookmarkEnd w:id="29"/>
      <w:bookmarkEnd w:id="0"/>
      <w:bookmarkEnd w:id="1"/>
      <w:bookmarkEnd w:id="2"/>
    </w:p>
    <w:p>
      <w:pPr>
        <w:spacing w:line="440" w:lineRule="exact"/>
        <w:rPr>
          <w:rFonts w:hint="eastAsia" w:ascii="宋体" w:hAnsi="宋体" w:cs="Arial"/>
          <w:color w:val="auto"/>
          <w:highlight w:val="none"/>
        </w:rPr>
      </w:pPr>
    </w:p>
    <w:p>
      <w:pPr>
        <w:spacing w:line="440" w:lineRule="exact"/>
        <w:ind w:firstLine="420" w:firstLineChars="200"/>
        <w:jc w:val="left"/>
        <w:rPr>
          <w:rFonts w:hint="eastAsia"/>
          <w:color w:val="auto"/>
          <w:szCs w:val="21"/>
          <w:highlight w:val="none"/>
        </w:rPr>
      </w:pPr>
      <w:r>
        <w:rPr>
          <w:rFonts w:hint="eastAsia"/>
          <w:color w:val="auto"/>
          <w:szCs w:val="21"/>
          <w:highlight w:val="none"/>
        </w:rPr>
        <w:t>嘉兴市市区快速路环线工程项目业主为嘉兴市快速路建设发展有限公司（下称“招标人”），建设资金来源为财政资金。现由嘉兴市快速路建设发展有限公司对本项目的</w:t>
      </w:r>
      <w:r>
        <w:rPr>
          <w:rFonts w:hint="eastAsia"/>
          <w:color w:val="auto"/>
          <w:highlight w:val="none"/>
        </w:rPr>
        <w:t>（三期一阶段）通信管道工程</w:t>
      </w:r>
      <w:r>
        <w:rPr>
          <w:rFonts w:hint="eastAsia"/>
          <w:color w:val="auto"/>
          <w:szCs w:val="21"/>
          <w:highlight w:val="none"/>
        </w:rPr>
        <w:t>进行公开招标，实行资格后审。</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t>现将本次招标内容和投标资格条件等公告如下：</w:t>
      </w:r>
    </w:p>
    <w:p>
      <w:pPr>
        <w:pStyle w:val="4"/>
        <w:spacing w:before="0" w:after="0" w:line="440" w:lineRule="exact"/>
        <w:ind w:firstLine="482"/>
        <w:rPr>
          <w:rFonts w:hint="eastAsia"/>
          <w:color w:val="auto"/>
          <w:highlight w:val="none"/>
        </w:rPr>
      </w:pPr>
      <w:bookmarkStart w:id="3" w:name="_Toc26092"/>
      <w:bookmarkStart w:id="4" w:name="_Toc6044"/>
      <w:bookmarkStart w:id="5" w:name="_Toc2313_WPSOffice_Level2"/>
      <w:r>
        <w:rPr>
          <w:rFonts w:hint="eastAsia"/>
          <w:color w:val="auto"/>
          <w:highlight w:val="none"/>
        </w:rPr>
        <w:t>一、建设规模、服务内容及</w:t>
      </w:r>
      <w:bookmarkEnd w:id="3"/>
      <w:bookmarkEnd w:id="4"/>
      <w:r>
        <w:rPr>
          <w:rFonts w:hint="eastAsia"/>
          <w:color w:val="auto"/>
          <w:highlight w:val="none"/>
        </w:rPr>
        <w:t>服务周期</w:t>
      </w:r>
      <w:bookmarkEnd w:id="5"/>
    </w:p>
    <w:p>
      <w:pPr>
        <w:spacing w:line="440" w:lineRule="exact"/>
        <w:ind w:firstLine="420" w:firstLineChars="200"/>
        <w:jc w:val="left"/>
        <w:rPr>
          <w:rFonts w:hint="eastAsia" w:ascii="宋体" w:hAnsi="宋体" w:cs="宋体"/>
          <w:bCs/>
          <w:color w:val="000000"/>
          <w:kern w:val="0"/>
          <w:szCs w:val="21"/>
          <w:highlight w:val="none"/>
          <w:u w:val="single"/>
        </w:rPr>
      </w:pPr>
      <w:r>
        <w:rPr>
          <w:rFonts w:hint="eastAsia"/>
          <w:color w:val="auto"/>
          <w:highlight w:val="none"/>
        </w:rPr>
        <w:t>1.1 建设规模：</w:t>
      </w:r>
      <w:r>
        <w:rPr>
          <w:rFonts w:hint="eastAsia" w:ascii="宋体" w:hAnsi="宋体" w:cs="宋体"/>
          <w:bCs/>
          <w:color w:val="000000"/>
          <w:kern w:val="0"/>
          <w:szCs w:val="21"/>
          <w:highlight w:val="none"/>
          <w:u w:val="single"/>
        </w:rPr>
        <w:t>三期一阶段包含中环北路（东升路-城东路）路段主线及地面道路，总长5.9km，同步实施4对匝道，具体包括两个方面。快速路系统：新建高架系统及4对上下匝道，快速路主线东升路-城东路段（K15+500-K21+345），总长约5.9km；辅道系统：地面辅道东升路-周安路段（K15+849-K21+799），总长6.0km。全线设置4对上下匝道，预留3座互通立交（东升西路立交、城北路立交、城东路立交），总投资268345.97万元。本次拟实施的工程为嘉兴市市区快速路环线工程（三期一阶段）通信管道工程,估算价约2600万元。</w:t>
      </w:r>
    </w:p>
    <w:p>
      <w:pPr>
        <w:spacing w:line="440" w:lineRule="exact"/>
        <w:ind w:firstLine="420" w:firstLineChars="200"/>
        <w:jc w:val="left"/>
        <w:rPr>
          <w:rFonts w:hint="eastAsia" w:hAnsi="宋体"/>
          <w:color w:val="auto"/>
          <w:highlight w:val="none"/>
        </w:rPr>
      </w:pPr>
      <w:r>
        <w:rPr>
          <w:rFonts w:hint="eastAsia"/>
          <w:color w:val="auto"/>
          <w:highlight w:val="none"/>
        </w:rPr>
        <w:t>1.2招标范围：施工图范围内中环北路（东升路-城东路）通信管道的新建工程，建设方式为同沟同孔，本次工程管孔数确定为24孔，其中电信、华数同沟共井12孔，移动、联通同沟共井12孔；另外嘉兴电信总局位于禾兴北路路口，根据出局方案单独为电信建设36孔出局管道。（具体详见工程量清单及图纸）</w:t>
      </w:r>
    </w:p>
    <w:p>
      <w:pPr>
        <w:spacing w:line="440" w:lineRule="exact"/>
        <w:ind w:firstLine="420" w:firstLineChars="200"/>
        <w:jc w:val="left"/>
        <w:rPr>
          <w:color w:val="auto"/>
          <w:szCs w:val="21"/>
          <w:highlight w:val="none"/>
        </w:rPr>
      </w:pPr>
      <w:r>
        <w:rPr>
          <w:rFonts w:hint="eastAsia"/>
          <w:color w:val="auto"/>
          <w:szCs w:val="21"/>
          <w:highlight w:val="none"/>
        </w:rPr>
        <w:t>1.3服务周期：</w:t>
      </w:r>
      <w:bookmarkStart w:id="6" w:name="_Toc25807"/>
      <w:bookmarkStart w:id="7" w:name="_Toc22181"/>
      <w:r>
        <w:rPr>
          <w:rFonts w:hint="eastAsia"/>
          <w:color w:val="auto"/>
          <w:szCs w:val="21"/>
          <w:highlight w:val="none"/>
          <w:lang w:val="en-US" w:eastAsia="zh-CN"/>
        </w:rPr>
        <w:t>100日历天</w:t>
      </w:r>
      <w:r>
        <w:rPr>
          <w:rFonts w:hint="eastAsia"/>
          <w:color w:val="auto"/>
          <w:szCs w:val="21"/>
          <w:highlight w:val="none"/>
        </w:rPr>
        <w:t>。</w:t>
      </w:r>
    </w:p>
    <w:p>
      <w:pPr>
        <w:spacing w:line="360" w:lineRule="auto"/>
        <w:ind w:firstLine="420"/>
        <w:jc w:val="left"/>
        <w:rPr>
          <w:rFonts w:hint="eastAsia"/>
          <w:color w:val="auto"/>
          <w:szCs w:val="21"/>
          <w:highlight w:val="none"/>
        </w:rPr>
      </w:pPr>
      <w:r>
        <w:rPr>
          <w:rFonts w:hint="eastAsia"/>
          <w:color w:val="auto"/>
          <w:szCs w:val="21"/>
          <w:highlight w:val="none"/>
        </w:rPr>
        <w:t>1.4 本标段估算金额：</w:t>
      </w:r>
      <w:r>
        <w:rPr>
          <w:rFonts w:hint="eastAsia"/>
          <w:color w:val="auto"/>
          <w:szCs w:val="21"/>
          <w:highlight w:val="none"/>
          <w:lang w:val="en-US" w:eastAsia="zh-CN"/>
        </w:rPr>
        <w:t>2600</w:t>
      </w:r>
      <w:r>
        <w:rPr>
          <w:rFonts w:hint="eastAsia"/>
          <w:color w:val="auto"/>
          <w:szCs w:val="21"/>
          <w:highlight w:val="none"/>
        </w:rPr>
        <w:t>万元。</w:t>
      </w:r>
    </w:p>
    <w:p>
      <w:pPr>
        <w:pStyle w:val="4"/>
        <w:ind w:firstLine="482"/>
        <w:rPr>
          <w:rFonts w:hint="eastAsia"/>
          <w:color w:val="auto"/>
          <w:highlight w:val="none"/>
        </w:rPr>
      </w:pPr>
      <w:bookmarkStart w:id="8" w:name="_Toc3885_WPSOffice_Level2"/>
      <w:r>
        <w:rPr>
          <w:rFonts w:hint="eastAsia"/>
          <w:color w:val="auto"/>
          <w:highlight w:val="none"/>
        </w:rPr>
        <w:t>二、</w:t>
      </w:r>
      <w:r>
        <w:rPr>
          <w:color w:val="auto"/>
          <w:highlight w:val="none"/>
        </w:rPr>
        <w:t>投标人资格</w:t>
      </w:r>
      <w:r>
        <w:rPr>
          <w:rFonts w:hint="eastAsia"/>
          <w:color w:val="auto"/>
          <w:highlight w:val="none"/>
        </w:rPr>
        <w:t>要求</w:t>
      </w:r>
      <w:bookmarkEnd w:id="6"/>
      <w:bookmarkEnd w:id="7"/>
      <w:bookmarkEnd w:id="8"/>
    </w:p>
    <w:p>
      <w:pPr>
        <w:spacing w:line="440" w:lineRule="exact"/>
        <w:ind w:firstLine="420" w:firstLineChars="200"/>
        <w:jc w:val="left"/>
        <w:rPr>
          <w:rFonts w:hint="eastAsia" w:ascii="宋体" w:hAnsi="宋体"/>
          <w:color w:val="auto"/>
          <w:highlight w:val="none"/>
        </w:rPr>
      </w:pPr>
      <w:bookmarkStart w:id="9" w:name="_Toc360434690"/>
      <w:bookmarkStart w:id="10" w:name="_Toc2755"/>
      <w:bookmarkStart w:id="11" w:name="_Toc388618727"/>
      <w:bookmarkStart w:id="12" w:name="_Toc21838"/>
      <w:bookmarkStart w:id="13" w:name="_Toc354819682"/>
      <w:r>
        <w:rPr>
          <w:rFonts w:hint="eastAsia" w:ascii="宋体" w:hAnsi="宋体"/>
          <w:color w:val="auto"/>
          <w:highlight w:val="none"/>
        </w:rPr>
        <w:t>2.1 本次招标要求投标人须具有独立法人资格，并同时符合下列要求：</w:t>
      </w:r>
    </w:p>
    <w:p>
      <w:pPr>
        <w:spacing w:line="440" w:lineRule="exact"/>
        <w:ind w:firstLine="420" w:firstLineChars="200"/>
        <w:jc w:val="left"/>
        <w:rPr>
          <w:rFonts w:hint="eastAsia" w:ascii="宋体" w:hAnsi="宋体"/>
          <w:color w:val="auto"/>
          <w:highlight w:val="none"/>
        </w:rPr>
      </w:pPr>
      <w:r>
        <w:rPr>
          <w:rFonts w:hint="eastAsia" w:ascii="宋体" w:hAnsi="宋体"/>
          <w:color w:val="auto"/>
          <w:highlight w:val="none"/>
        </w:rPr>
        <w:t xml:space="preserve">①具备独立法人资格，具有通信工程施工总承包一级资质，省外企业备案相关手续按嘉建〔2015〕1号文件规定执行； </w:t>
      </w:r>
    </w:p>
    <w:p>
      <w:pPr>
        <w:spacing w:line="440" w:lineRule="exact"/>
        <w:ind w:firstLine="420" w:firstLineChars="200"/>
        <w:jc w:val="left"/>
        <w:rPr>
          <w:rFonts w:hint="eastAsia" w:ascii="宋体" w:hAnsi="宋体"/>
          <w:color w:val="auto"/>
          <w:highlight w:val="none"/>
        </w:rPr>
      </w:pPr>
      <w:r>
        <w:rPr>
          <w:rFonts w:hint="eastAsia" w:ascii="宋体" w:hAnsi="宋体"/>
          <w:color w:val="auto"/>
          <w:highlight w:val="none"/>
        </w:rPr>
        <w:t>②投标人完成过单项合同金额1000万元及以上通信工程施工业绩（须含通信管道内容）（专业分包业绩不予认可）（须提供项目的合同协议书和竣工验收备案登记表（或交工验收证书）的扫描件，以上证明材料均须提供，否则该业绩不予认可（其他证明资料一律不予认可）；以上证明材料应体现投标人名称、合同金额、项目性质（须含通信管道内容）等相关主要内容，否则该业绩不予认可）（业绩时间须为2016年7月1日至投标截止日前，以投标人所提供的竣工验收备案登记表（或交工验收证书）中签发的时间为准）。</w:t>
      </w:r>
    </w:p>
    <w:p>
      <w:pPr>
        <w:spacing w:line="440" w:lineRule="exact"/>
        <w:ind w:firstLine="420" w:firstLineChars="200"/>
        <w:jc w:val="left"/>
        <w:rPr>
          <w:rFonts w:hint="eastAsia" w:ascii="宋体" w:hAnsi="宋体"/>
          <w:color w:val="auto"/>
          <w:highlight w:val="none"/>
        </w:rPr>
      </w:pPr>
      <w:r>
        <w:rPr>
          <w:rFonts w:hint="eastAsia" w:ascii="宋体" w:hAnsi="宋体"/>
          <w:color w:val="auto"/>
          <w:highlight w:val="none"/>
        </w:rPr>
        <w:t>2.3拟派项目负责人的要求：</w:t>
      </w:r>
    </w:p>
    <w:p>
      <w:pPr>
        <w:spacing w:line="440" w:lineRule="exact"/>
        <w:ind w:firstLine="420" w:firstLineChars="200"/>
        <w:jc w:val="left"/>
        <w:rPr>
          <w:rFonts w:hint="eastAsia" w:ascii="宋体" w:hAnsi="宋体"/>
          <w:color w:val="auto"/>
          <w:highlight w:val="none"/>
        </w:rPr>
      </w:pPr>
      <w:r>
        <w:rPr>
          <w:rFonts w:hint="eastAsia" w:ascii="宋体" w:hAnsi="宋体"/>
          <w:color w:val="auto"/>
          <w:highlight w:val="none"/>
        </w:rPr>
        <w:t>通信与广电工程专业一级注册建造师，具有建筑施工企业项目经理安全生产考核合格证书（B 类），具有通信工程相关专业中级（含）以上工程师职称；须提供无在建项目承诺；男性年龄不大于59周岁，女性年龄不大于54周岁。</w:t>
      </w:r>
    </w:p>
    <w:p>
      <w:pPr>
        <w:spacing w:line="440" w:lineRule="exact"/>
        <w:ind w:firstLine="420" w:firstLineChars="200"/>
        <w:jc w:val="left"/>
        <w:rPr>
          <w:rFonts w:hint="eastAsia" w:ascii="宋体" w:hAnsi="宋体"/>
          <w:color w:val="auto"/>
          <w:highlight w:val="none"/>
          <w:lang w:eastAsia="zh-CN"/>
        </w:rPr>
      </w:pPr>
      <w:r>
        <w:rPr>
          <w:rFonts w:hint="eastAsia" w:ascii="宋体" w:hAnsi="宋体"/>
          <w:color w:val="auto"/>
          <w:highlight w:val="none"/>
        </w:rPr>
        <w:t>2.4其他</w:t>
      </w:r>
      <w:r>
        <w:rPr>
          <w:rFonts w:hint="eastAsia" w:ascii="宋体" w:hAnsi="宋体"/>
          <w:color w:val="auto"/>
          <w:highlight w:val="none"/>
          <w:lang w:eastAsia="zh-CN"/>
        </w:rPr>
        <w:t>：</w:t>
      </w:r>
    </w:p>
    <w:p>
      <w:pPr>
        <w:spacing w:line="440" w:lineRule="exact"/>
        <w:ind w:firstLine="420" w:firstLineChars="200"/>
        <w:jc w:val="left"/>
        <w:rPr>
          <w:rFonts w:hint="eastAsia" w:ascii="宋体" w:hAnsi="宋体"/>
          <w:color w:val="auto"/>
          <w:highlight w:val="none"/>
        </w:rPr>
      </w:pPr>
      <w:r>
        <w:rPr>
          <w:rFonts w:hint="eastAsia" w:ascii="宋体" w:hAnsi="宋体"/>
          <w:color w:val="auto"/>
          <w:highlight w:val="none"/>
        </w:rPr>
        <w:t>① 投标人及拟派项目经理自2018年7月1日以来无行贿犯罪记录（招标人在定标前将通过中国裁判文书网（http://wenshu.court.gov.cn/）按照招标文件约定对拟中标人和拟派项目经理的有无行贿犯罪记录的情况进行查询，查询结果以网站页面显示内容为准）；</w:t>
      </w:r>
    </w:p>
    <w:p>
      <w:pPr>
        <w:spacing w:line="440" w:lineRule="exact"/>
        <w:ind w:firstLine="420" w:firstLineChars="200"/>
        <w:jc w:val="left"/>
        <w:rPr>
          <w:rFonts w:hint="eastAsia" w:ascii="宋体" w:hAnsi="宋体"/>
          <w:color w:val="auto"/>
          <w:highlight w:val="none"/>
        </w:rPr>
      </w:pPr>
      <w:r>
        <w:rPr>
          <w:rFonts w:hint="eastAsia" w:ascii="宋体" w:hAnsi="宋体"/>
          <w:color w:val="auto"/>
          <w:highlight w:val="none"/>
        </w:rPr>
        <w:t xml:space="preserve"> ②根据最高人民法院《关于在招标投标活动中对失信被执行人实施联合惩戒的通知》法〔2016〕285 号文规定，在投标截止时间前，投标人被列入失信被执行人名单的，将被取消投标资格（由招标人在定标前在“信用中国”网站（http://www.creditchina.gov.cn）“信用中国（浙江）”网站（https://credit.zj.gov.cn/）查询；</w:t>
      </w:r>
    </w:p>
    <w:p>
      <w:pPr>
        <w:spacing w:line="440" w:lineRule="exact"/>
        <w:ind w:firstLine="420" w:firstLineChars="200"/>
        <w:jc w:val="left"/>
        <w:rPr>
          <w:rFonts w:hint="eastAsia" w:ascii="宋体" w:hAnsi="宋体"/>
          <w:color w:val="auto"/>
          <w:highlight w:val="none"/>
        </w:rPr>
      </w:pPr>
      <w:r>
        <w:rPr>
          <w:rFonts w:hint="eastAsia" w:ascii="宋体" w:hAnsi="宋体"/>
          <w:color w:val="auto"/>
          <w:highlight w:val="none"/>
        </w:rPr>
        <w:t xml:space="preserve"> ③ 与招标人存在利害关系可能影响招标公正性的法人、其他组织或者个人，不得参加投标。单位负责人为同一人或者存在控股（含法定代表人控股）、管理关系的不同单位，不得同时参加本项目同一标段投标。</w:t>
      </w:r>
    </w:p>
    <w:p>
      <w:pPr>
        <w:pStyle w:val="2"/>
        <w:rPr>
          <w:rFonts w:hint="eastAsia" w:ascii="宋体" w:hAnsi="宋体" w:eastAsia="宋体" w:cs="Times New Roman"/>
          <w:b w:val="0"/>
          <w:bCs w:val="0"/>
          <w:color w:val="auto"/>
          <w:kern w:val="2"/>
          <w:sz w:val="21"/>
          <w:highlight w:val="none"/>
          <w:lang w:bidi="ar-SA"/>
        </w:rPr>
      </w:pPr>
      <w:r>
        <w:rPr>
          <w:rFonts w:hint="eastAsia"/>
          <w:color w:val="auto"/>
          <w:highlight w:val="none"/>
          <w:lang w:val="en-US" w:eastAsia="zh-CN"/>
        </w:rPr>
        <w:t>2.5</w:t>
      </w:r>
      <w:r>
        <w:rPr>
          <w:rFonts w:hint="eastAsia" w:ascii="宋体" w:hAnsi="宋体" w:eastAsia="宋体" w:cs="Times New Roman"/>
          <w:b w:val="0"/>
          <w:bCs w:val="0"/>
          <w:color w:val="auto"/>
          <w:kern w:val="2"/>
          <w:sz w:val="21"/>
          <w:highlight w:val="none"/>
          <w:lang w:bidi="ar-SA"/>
        </w:rPr>
        <w:t>本次招标不接受联合体投标。</w:t>
      </w:r>
    </w:p>
    <w:p>
      <w:pPr>
        <w:pStyle w:val="2"/>
        <w:rPr>
          <w:rFonts w:hint="eastAsia" w:ascii="宋体" w:hAnsi="宋体" w:eastAsia="宋体" w:cs="Times New Roman"/>
          <w:b w:val="0"/>
          <w:bCs w:val="0"/>
          <w:color w:val="auto"/>
          <w:kern w:val="2"/>
          <w:sz w:val="21"/>
          <w:highlight w:val="none"/>
          <w:lang w:bidi="ar-SA"/>
        </w:rPr>
      </w:pPr>
    </w:p>
    <w:p>
      <w:pPr>
        <w:pStyle w:val="4"/>
        <w:numPr>
          <w:ilvl w:val="0"/>
          <w:numId w:val="1"/>
        </w:numPr>
        <w:spacing w:before="0" w:after="0" w:line="440" w:lineRule="exact"/>
        <w:ind w:firstLine="482"/>
        <w:rPr>
          <w:rFonts w:hint="eastAsia"/>
          <w:color w:val="auto"/>
          <w:highlight w:val="none"/>
        </w:rPr>
      </w:pPr>
      <w:bookmarkStart w:id="14" w:name="_Toc20042_WPSOffice_Level2"/>
      <w:r>
        <w:rPr>
          <w:rFonts w:hint="eastAsia" w:ascii="宋体" w:hAnsi="宋体" w:cs="宋体"/>
          <w:b/>
          <w:color w:val="auto"/>
          <w:kern w:val="0"/>
          <w:sz w:val="24"/>
          <w:highlight w:val="none"/>
          <w:lang w:bidi="ar"/>
        </w:rPr>
        <w:t>资格审查方式</w:t>
      </w:r>
      <w:bookmarkEnd w:id="9"/>
      <w:bookmarkEnd w:id="10"/>
      <w:bookmarkEnd w:id="11"/>
      <w:bookmarkEnd w:id="12"/>
      <w:bookmarkEnd w:id="13"/>
      <w:bookmarkEnd w:id="14"/>
    </w:p>
    <w:p>
      <w:pPr>
        <w:spacing w:line="440" w:lineRule="exact"/>
        <w:ind w:firstLine="420" w:firstLineChars="200"/>
        <w:jc w:val="left"/>
        <w:rPr>
          <w:rFonts w:hint="eastAsia" w:ascii="宋体" w:hAnsi="宋体" w:eastAsia="宋体" w:cs="Times New Roman"/>
          <w:color w:val="auto"/>
          <w:kern w:val="2"/>
          <w:sz w:val="21"/>
          <w:highlight w:val="none"/>
          <w:lang w:bidi="ar"/>
        </w:rPr>
      </w:pPr>
      <w:r>
        <w:rPr>
          <w:rFonts w:hint="eastAsia" w:ascii="宋体" w:hAnsi="宋体" w:eastAsia="宋体" w:cs="Times New Roman"/>
          <w:color w:val="auto"/>
          <w:kern w:val="2"/>
          <w:sz w:val="21"/>
          <w:highlight w:val="none"/>
          <w:lang w:bidi="ar"/>
        </w:rPr>
        <w:t>本工程采用</w:t>
      </w:r>
      <w:r>
        <w:rPr>
          <w:rFonts w:hint="eastAsia" w:ascii="宋体" w:hAnsi="宋体" w:eastAsia="宋体" w:cs="Times New Roman"/>
          <w:color w:val="auto"/>
          <w:kern w:val="2"/>
          <w:sz w:val="21"/>
          <w:highlight w:val="none"/>
          <w:u w:val="none"/>
          <w:lang w:bidi="ar"/>
        </w:rPr>
        <w:t>资格后审</w:t>
      </w:r>
      <w:r>
        <w:rPr>
          <w:rFonts w:hint="eastAsia" w:ascii="宋体" w:hAnsi="宋体" w:eastAsia="宋体" w:cs="Times New Roman"/>
          <w:color w:val="auto"/>
          <w:kern w:val="2"/>
          <w:sz w:val="21"/>
          <w:highlight w:val="none"/>
          <w:lang w:bidi="ar"/>
        </w:rPr>
        <w:t>确定合格投标人；评标方法：</w:t>
      </w:r>
      <w:r>
        <w:rPr>
          <w:rFonts w:hint="eastAsia" w:ascii="宋体" w:hAnsi="宋体" w:eastAsia="宋体" w:cs="Times New Roman"/>
          <w:color w:val="auto"/>
          <w:kern w:val="2"/>
          <w:sz w:val="21"/>
          <w:highlight w:val="none"/>
          <w:u w:val="none"/>
          <w:lang w:bidi="ar"/>
        </w:rPr>
        <w:t>综合评</w:t>
      </w:r>
      <w:r>
        <w:rPr>
          <w:rFonts w:hint="eastAsia" w:ascii="宋体" w:hAnsi="宋体" w:eastAsia="宋体" w:cs="Times New Roman"/>
          <w:color w:val="auto"/>
          <w:kern w:val="2"/>
          <w:sz w:val="21"/>
          <w:highlight w:val="none"/>
          <w:u w:val="none"/>
          <w:lang w:val="en-US" w:eastAsia="zh-CN" w:bidi="ar"/>
        </w:rPr>
        <w:t>估</w:t>
      </w:r>
      <w:r>
        <w:rPr>
          <w:rFonts w:hint="eastAsia" w:ascii="宋体" w:hAnsi="宋体" w:eastAsia="宋体" w:cs="Times New Roman"/>
          <w:color w:val="auto"/>
          <w:kern w:val="2"/>
          <w:sz w:val="21"/>
          <w:highlight w:val="none"/>
          <w:u w:val="none"/>
          <w:lang w:bidi="ar"/>
        </w:rPr>
        <w:t>法</w:t>
      </w:r>
      <w:r>
        <w:rPr>
          <w:rFonts w:hint="eastAsia" w:ascii="宋体" w:hAnsi="宋体" w:eastAsia="宋体" w:cs="Times New Roman"/>
          <w:color w:val="auto"/>
          <w:kern w:val="2"/>
          <w:sz w:val="21"/>
          <w:highlight w:val="none"/>
          <w:lang w:bidi="ar"/>
        </w:rPr>
        <w:t>。</w:t>
      </w:r>
    </w:p>
    <w:p>
      <w:pPr>
        <w:pStyle w:val="2"/>
        <w:rPr>
          <w:rFonts w:hint="eastAsia"/>
          <w:highlight w:val="none"/>
        </w:rPr>
      </w:pPr>
    </w:p>
    <w:p>
      <w:pPr>
        <w:numPr>
          <w:ilvl w:val="0"/>
          <w:numId w:val="1"/>
        </w:numPr>
        <w:spacing w:line="440" w:lineRule="exact"/>
        <w:ind w:firstLine="482" w:firstLineChars="200"/>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招标文件的获取</w:t>
      </w:r>
    </w:p>
    <w:p>
      <w:pPr>
        <w:spacing w:line="440" w:lineRule="exact"/>
        <w:ind w:firstLine="482" w:firstLineChars="200"/>
        <w:rPr>
          <w:rFonts w:hint="eastAsia" w:ascii="宋体" w:hAnsi="宋体" w:cs="宋体"/>
          <w:color w:val="auto"/>
          <w:szCs w:val="21"/>
          <w:highlight w:val="none"/>
        </w:rPr>
      </w:pPr>
      <w:r>
        <w:rPr>
          <w:rFonts w:hint="eastAsia" w:ascii="宋体" w:hAnsi="宋体" w:eastAsia="宋体" w:cs="宋体"/>
          <w:b/>
          <w:bCs/>
          <w:color w:val="auto"/>
          <w:sz w:val="24"/>
          <w:highlight w:val="none"/>
          <w:lang w:val="en-US" w:eastAsia="zh-CN" w:bidi="ar"/>
        </w:rPr>
        <w:t xml:space="preserve">    </w:t>
      </w:r>
      <w:bookmarkStart w:id="15" w:name="_Toc16997"/>
      <w:r>
        <w:rPr>
          <w:rFonts w:hint="eastAsia" w:ascii="宋体" w:hAnsi="宋体" w:cs="宋体"/>
          <w:color w:val="auto"/>
          <w:szCs w:val="21"/>
          <w:highlight w:val="none"/>
        </w:rPr>
        <w:t>4.1本工程采用网上报名，招标文件和补充（答疑、澄清）、修改文件均以网上下载方式发放。潜在投标人可使用本单位账号和密码登录“嘉兴市公共资源交易中心网(http://jxszwsjb.jiaxing.gov.cn/)”下自行载招标文件和补充（答疑、澄清）。</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 招标文件网上下载时间：20</w:t>
      </w:r>
      <w:r>
        <w:rPr>
          <w:rFonts w:ascii="宋体" w:hAnsi="宋体" w:cs="宋体"/>
          <w:color w:val="auto"/>
          <w:szCs w:val="21"/>
          <w:highlight w:val="none"/>
        </w:rPr>
        <w:t>2</w:t>
      </w:r>
      <w:r>
        <w:rPr>
          <w:rFonts w:hint="eastAsia" w:ascii="宋体" w:hAnsi="宋体" w:cs="宋体"/>
          <w:color w:val="auto"/>
          <w:szCs w:val="21"/>
          <w:highlight w:val="none"/>
        </w:rPr>
        <w:t>1年</w:t>
      </w:r>
      <w:r>
        <w:rPr>
          <w:rFonts w:hint="eastAsia" w:ascii="宋体" w:hAnsi="宋体" w:cs="宋体"/>
          <w:color w:val="auto"/>
          <w:szCs w:val="21"/>
          <w:highlight w:val="none"/>
          <w:lang w:val="en-US" w:eastAsia="zh-CN"/>
        </w:rPr>
        <w:t>11</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日至2021年11月</w:t>
      </w:r>
      <w:r>
        <w:rPr>
          <w:rFonts w:hint="eastAsia" w:ascii="宋体" w:hAnsi="宋体" w:cs="宋体"/>
          <w:color w:val="auto"/>
          <w:szCs w:val="21"/>
          <w:highlight w:val="none"/>
          <w:lang w:val="en-US" w:eastAsia="zh-CN"/>
        </w:rPr>
        <w:t>30</w:t>
      </w:r>
      <w:r>
        <w:rPr>
          <w:rFonts w:hint="eastAsia" w:ascii="宋体" w:hAnsi="宋体" w:cs="宋体"/>
          <w:color w:val="auto"/>
          <w:szCs w:val="21"/>
          <w:highlight w:val="none"/>
        </w:rPr>
        <w:t>日9时30分</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4.3未取得“嘉兴市公共资源交易中心网”用户名和密码的潜在投标人，应先办理单位注册登记手续，取得用户名和密码。具体登记办法请登录“嘉兴市公共资源交易中心网→交易主体登录→免费注册”进行操作。</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4.4潜在投标人对招标文件有疑问的，应以投标人的账号登陆嘉兴市公共资源交易中心网站(http://jxszwsjb.jiaxing.gov.cn/)并将所有疑义以电子文档形式上传。提交疑问截止日为2021年11月</w:t>
      </w:r>
      <w:r>
        <w:rPr>
          <w:rFonts w:hint="eastAsia" w:ascii="宋体" w:hAnsi="宋体" w:cs="宋体"/>
          <w:color w:val="auto"/>
          <w:szCs w:val="21"/>
          <w:highlight w:val="none"/>
          <w:lang w:val="en-US" w:eastAsia="zh-CN"/>
        </w:rPr>
        <w:t>12</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12</w:t>
      </w:r>
      <w:r>
        <w:rPr>
          <w:rFonts w:hint="eastAsia" w:ascii="宋体" w:hAnsi="宋体" w:cs="宋体"/>
          <w:color w:val="auto"/>
          <w:szCs w:val="21"/>
          <w:highlight w:val="none"/>
        </w:rPr>
        <w:t>：00时前。招标人将于</w:t>
      </w:r>
      <w:r>
        <w:rPr>
          <w:rFonts w:hint="eastAsia" w:ascii="宋体" w:hAnsi="宋体" w:cs="宋体"/>
          <w:b/>
          <w:bCs/>
          <w:color w:val="auto"/>
          <w:szCs w:val="21"/>
          <w:highlight w:val="none"/>
          <w:u w:val="single"/>
        </w:rPr>
        <w:t>投标截止日期15日前</w:t>
      </w:r>
      <w:r>
        <w:rPr>
          <w:rFonts w:hint="eastAsia" w:ascii="宋体" w:hAnsi="宋体" w:cs="宋体"/>
          <w:color w:val="auto"/>
          <w:szCs w:val="21"/>
          <w:highlight w:val="none"/>
        </w:rPr>
        <w:t>在网上发布补充（答疑、澄清）文件。潜在投标人应自行关注网站公告并自行下载，招标人不再另行通知。投标人因自身贻误行为导致投标失败的，责任自负。</w:t>
      </w:r>
      <w:bookmarkEnd w:id="15"/>
    </w:p>
    <w:p>
      <w:pPr>
        <w:pStyle w:val="2"/>
        <w:rPr>
          <w:rFonts w:hint="default"/>
          <w:highlight w:val="none"/>
        </w:rPr>
      </w:pPr>
    </w:p>
    <w:p>
      <w:pPr>
        <w:pStyle w:val="4"/>
        <w:numPr>
          <w:ilvl w:val="0"/>
          <w:numId w:val="1"/>
        </w:numPr>
        <w:spacing w:line="440" w:lineRule="exact"/>
        <w:ind w:firstLine="482" w:firstLineChars="200"/>
        <w:rPr>
          <w:rFonts w:hint="eastAsia"/>
          <w:highlight w:val="none"/>
        </w:rPr>
      </w:pPr>
      <w:bookmarkStart w:id="16" w:name="_Toc252717924"/>
      <w:bookmarkStart w:id="17" w:name="_Toc247704724"/>
      <w:r>
        <w:rPr>
          <w:rFonts w:hint="eastAsia"/>
          <w:color w:val="auto"/>
          <w:highlight w:val="none"/>
          <w:lang w:val="en-US" w:eastAsia="zh-CN"/>
        </w:rPr>
        <w:t>投标保证金</w:t>
      </w:r>
    </w:p>
    <w:p>
      <w:pPr>
        <w:spacing w:line="400" w:lineRule="exact"/>
        <w:ind w:left="210" w:leftChars="100" w:firstLine="420" w:firstLineChars="200"/>
        <w:rPr>
          <w:rFonts w:hint="eastAsia" w:ascii="宋体" w:hAnsi="宋体"/>
          <w:color w:val="auto"/>
          <w:szCs w:val="21"/>
          <w:highlight w:val="none"/>
        </w:rPr>
      </w:pPr>
      <w:r>
        <w:rPr>
          <w:rFonts w:hint="eastAsia" w:ascii="宋体" w:hAnsi="宋体"/>
          <w:color w:val="auto"/>
          <w:szCs w:val="21"/>
          <w:highlight w:val="none"/>
        </w:rPr>
        <w:t>投标保证金：金额</w:t>
      </w:r>
      <w:r>
        <w:rPr>
          <w:rFonts w:hint="eastAsia" w:ascii="宋体" w:hAnsi="宋体"/>
          <w:color w:val="auto"/>
          <w:szCs w:val="21"/>
          <w:highlight w:val="none"/>
          <w:lang w:val="en-US" w:eastAsia="zh-CN"/>
        </w:rPr>
        <w:t xml:space="preserve"> 40</w:t>
      </w:r>
      <w:r>
        <w:rPr>
          <w:rFonts w:hint="eastAsia" w:ascii="宋体" w:hAnsi="宋体"/>
          <w:color w:val="auto"/>
          <w:szCs w:val="21"/>
          <w:highlight w:val="none"/>
        </w:rPr>
        <w:t>万元；</w:t>
      </w:r>
    </w:p>
    <w:p>
      <w:pPr>
        <w:spacing w:line="400" w:lineRule="exact"/>
        <w:ind w:left="210" w:leftChars="100" w:firstLine="420" w:firstLineChars="200"/>
        <w:rPr>
          <w:rFonts w:hint="eastAsia" w:ascii="宋体" w:hAnsi="宋体"/>
          <w:color w:val="auto"/>
          <w:szCs w:val="21"/>
          <w:highlight w:val="none"/>
        </w:rPr>
      </w:pPr>
      <w:r>
        <w:rPr>
          <w:rFonts w:hint="eastAsia" w:ascii="宋体" w:hAnsi="宋体"/>
          <w:color w:val="auto"/>
          <w:szCs w:val="21"/>
          <w:highlight w:val="none"/>
        </w:rPr>
        <w:t>投标保证金的形式：投标保证金须采用电汇、网银（除超级网银外）、投标保证保险电子保函或银行电子保函形式（投标保证金实行投标人保证金基本帐户登记制度，投标人缴纳的投标保证金帐户与基本账户必须一致。由投标人基本账户一次性汇入招标人指定账户，一律不接受现金）。采取投标保证金电子保函形式的，各投标人通过嘉兴市公共资源交易网的投标保证电子保函专栏进行在线办理，登录网址为http://jxszwsjb.jiaxing.gov.cn/index/index.html?type=3；</w:t>
      </w:r>
    </w:p>
    <w:p>
      <w:pPr>
        <w:spacing w:line="400" w:lineRule="exact"/>
        <w:ind w:left="210" w:leftChars="100" w:firstLine="420" w:firstLineChars="200"/>
        <w:rPr>
          <w:rFonts w:hint="eastAsia" w:ascii="宋体" w:hAnsi="宋体"/>
          <w:color w:val="auto"/>
          <w:szCs w:val="21"/>
          <w:highlight w:val="none"/>
        </w:rPr>
      </w:pPr>
      <w:r>
        <w:rPr>
          <w:rFonts w:hint="eastAsia" w:ascii="宋体" w:hAnsi="宋体"/>
          <w:color w:val="auto"/>
          <w:szCs w:val="21"/>
          <w:highlight w:val="none"/>
        </w:rPr>
        <w:t>客服电话：400-153-8889、400-857-6077</w:t>
      </w:r>
    </w:p>
    <w:p>
      <w:pPr>
        <w:spacing w:line="400" w:lineRule="exact"/>
        <w:ind w:left="210" w:leftChars="100" w:firstLine="420" w:firstLineChars="200"/>
        <w:rPr>
          <w:rFonts w:hint="eastAsia" w:ascii="宋体" w:hAnsi="宋体"/>
          <w:color w:val="auto"/>
          <w:szCs w:val="21"/>
          <w:highlight w:val="none"/>
        </w:rPr>
      </w:pPr>
      <w:r>
        <w:rPr>
          <w:rFonts w:hint="eastAsia" w:ascii="宋体" w:hAnsi="宋体"/>
          <w:color w:val="auto"/>
          <w:szCs w:val="21"/>
          <w:highlight w:val="none"/>
        </w:rPr>
        <w:t>开户名称：嘉兴市公共资源交易中心</w:t>
      </w:r>
    </w:p>
    <w:p>
      <w:pPr>
        <w:spacing w:line="400" w:lineRule="exact"/>
        <w:ind w:left="210" w:leftChars="100" w:firstLine="420" w:firstLineChars="200"/>
        <w:rPr>
          <w:rFonts w:hint="eastAsia" w:ascii="宋体" w:hAnsi="宋体"/>
          <w:color w:val="auto"/>
          <w:szCs w:val="21"/>
          <w:highlight w:val="none"/>
        </w:rPr>
      </w:pPr>
      <w:r>
        <w:rPr>
          <w:rFonts w:hint="eastAsia" w:ascii="宋体" w:hAnsi="宋体"/>
          <w:color w:val="auto"/>
          <w:szCs w:val="21"/>
          <w:highlight w:val="none"/>
        </w:rPr>
        <w:t>开户银行：中国农业银行嘉兴市分行</w:t>
      </w:r>
    </w:p>
    <w:p>
      <w:pPr>
        <w:spacing w:line="400" w:lineRule="exact"/>
        <w:ind w:left="210" w:leftChars="100" w:firstLine="420" w:firstLineChars="200"/>
        <w:rPr>
          <w:rFonts w:hint="eastAsia" w:ascii="宋体" w:hAnsi="宋体"/>
          <w:color w:val="auto"/>
          <w:szCs w:val="21"/>
          <w:highlight w:val="none"/>
        </w:rPr>
      </w:pPr>
      <w:r>
        <w:rPr>
          <w:rFonts w:hint="eastAsia" w:ascii="宋体" w:hAnsi="宋体"/>
          <w:color w:val="auto"/>
          <w:szCs w:val="21"/>
          <w:highlight w:val="none"/>
        </w:rPr>
        <w:t>账    号：详见嘉兴市公共资源交易中心网站公告</w:t>
      </w:r>
    </w:p>
    <w:p>
      <w:pPr>
        <w:spacing w:line="400" w:lineRule="exact"/>
        <w:ind w:left="210" w:leftChars="100" w:firstLine="420" w:firstLineChars="200"/>
        <w:rPr>
          <w:rFonts w:hint="eastAsia"/>
          <w:highlight w:val="none"/>
        </w:rPr>
      </w:pPr>
      <w:r>
        <w:rPr>
          <w:rFonts w:hint="eastAsia" w:ascii="宋体" w:hAnsi="宋体"/>
          <w:color w:val="auto"/>
          <w:szCs w:val="21"/>
          <w:highlight w:val="none"/>
        </w:rPr>
        <w:t>提交时间：应在开标截止时间前到帐（提醒：请投标人在开标三个工作日前提交，并注明投标项目名称，以便确认到帐，具体规定详见嘉兴市公共资源交易中心《关于进一步规范投标保证金代收代退工作的规定》及相关补充文件）、《关于调整保证金代收代退相关事项的通知》。本项目（标段）保证金收退双方互不开具收据，均以收款人开户银行实际到账信息为准。</w:t>
      </w:r>
    </w:p>
    <w:p>
      <w:pPr>
        <w:pStyle w:val="4"/>
        <w:numPr>
          <w:ilvl w:val="0"/>
          <w:numId w:val="0"/>
        </w:numPr>
        <w:spacing w:before="0" w:after="0" w:line="440" w:lineRule="exact"/>
        <w:ind w:firstLine="241" w:firstLineChars="100"/>
        <w:rPr>
          <w:rFonts w:hint="eastAsia" w:ascii="Arial" w:hAnsi="Arial"/>
          <w:b/>
          <w:color w:val="auto"/>
          <w:highlight w:val="none"/>
          <w:lang w:val="en-US" w:eastAsia="zh-CN"/>
        </w:rPr>
      </w:pPr>
      <w:r>
        <w:rPr>
          <w:rFonts w:hint="eastAsia" w:ascii="Arial" w:hAnsi="Arial"/>
          <w:b/>
          <w:color w:val="auto"/>
          <w:highlight w:val="none"/>
          <w:lang w:val="en-US" w:eastAsia="zh-CN"/>
        </w:rPr>
        <w:t>六、投标文件的递交</w:t>
      </w:r>
      <w:bookmarkEnd w:id="16"/>
      <w:bookmarkEnd w:id="17"/>
      <w:r>
        <w:rPr>
          <w:rFonts w:hint="eastAsia" w:ascii="Arial" w:hAnsi="Arial"/>
          <w:b/>
          <w:color w:val="auto"/>
          <w:highlight w:val="none"/>
          <w:lang w:val="en-US" w:eastAsia="zh-CN"/>
        </w:rPr>
        <w:t>及相关事宜</w:t>
      </w:r>
    </w:p>
    <w:p>
      <w:pPr>
        <w:spacing w:line="400" w:lineRule="exact"/>
        <w:ind w:firstLine="420" w:firstLineChars="200"/>
        <w:rPr>
          <w:rFonts w:hint="eastAsia" w:ascii="宋体" w:hAnsi="宋体"/>
          <w:color w:val="auto"/>
          <w:szCs w:val="21"/>
          <w:highlight w:val="none"/>
        </w:rPr>
      </w:pPr>
      <w:bookmarkStart w:id="18" w:name="_Hlk19342540"/>
      <w:r>
        <w:rPr>
          <w:rFonts w:hint="eastAsia" w:ascii="宋体" w:hAnsi="宋体"/>
          <w:color w:val="auto"/>
          <w:szCs w:val="21"/>
          <w:highlight w:val="none"/>
        </w:rPr>
        <w:t>根据疫情防控需要，本项目不要求投标人至开标现场参加开标及开启投标文件活动。应在2021年</w:t>
      </w:r>
      <w:r>
        <w:rPr>
          <w:rFonts w:hint="eastAsia" w:ascii="宋体" w:hAnsi="宋体"/>
          <w:color w:val="auto"/>
          <w:szCs w:val="21"/>
          <w:highlight w:val="none"/>
          <w:lang w:val="en-US" w:eastAsia="zh-CN"/>
        </w:rPr>
        <w:t>11</w:t>
      </w:r>
      <w:r>
        <w:rPr>
          <w:rFonts w:hint="eastAsia" w:ascii="宋体" w:hAnsi="宋体"/>
          <w:color w:val="auto"/>
          <w:szCs w:val="21"/>
          <w:highlight w:val="none"/>
        </w:rPr>
        <w:t>月</w:t>
      </w:r>
      <w:r>
        <w:rPr>
          <w:rFonts w:hint="eastAsia" w:ascii="宋体" w:hAnsi="宋体"/>
          <w:color w:val="auto"/>
          <w:szCs w:val="21"/>
          <w:highlight w:val="none"/>
          <w:lang w:val="en-US" w:eastAsia="zh-CN"/>
        </w:rPr>
        <w:t>30</w:t>
      </w:r>
      <w:r>
        <w:rPr>
          <w:rFonts w:hint="eastAsia" w:ascii="宋体" w:hAnsi="宋体"/>
          <w:color w:val="auto"/>
          <w:szCs w:val="21"/>
          <w:highlight w:val="none"/>
        </w:rPr>
        <w:t>日</w:t>
      </w:r>
      <w:r>
        <w:rPr>
          <w:rFonts w:hint="eastAsia" w:ascii="宋体" w:hAnsi="宋体"/>
          <w:color w:val="auto"/>
          <w:szCs w:val="21"/>
          <w:highlight w:val="none"/>
          <w:lang w:val="en-US" w:eastAsia="zh-CN"/>
        </w:rPr>
        <w:t>9</w:t>
      </w:r>
      <w:r>
        <w:rPr>
          <w:rFonts w:hint="eastAsia" w:ascii="宋体" w:hAnsi="宋体"/>
          <w:color w:val="auto"/>
          <w:szCs w:val="21"/>
          <w:highlight w:val="none"/>
        </w:rPr>
        <w:t>时</w:t>
      </w:r>
      <w:r>
        <w:rPr>
          <w:rFonts w:hint="eastAsia" w:ascii="宋体" w:hAnsi="宋体"/>
          <w:color w:val="auto"/>
          <w:szCs w:val="21"/>
          <w:highlight w:val="none"/>
          <w:lang w:val="en-US" w:eastAsia="zh-CN"/>
        </w:rPr>
        <w:t>30</w:t>
      </w:r>
      <w:r>
        <w:rPr>
          <w:rFonts w:hint="eastAsia" w:ascii="宋体" w:hAnsi="宋体"/>
          <w:color w:val="auto"/>
          <w:szCs w:val="21"/>
          <w:highlight w:val="none"/>
        </w:rPr>
        <w:t>分前（邮寄的以签收时间为准）通过邮寄快递或直接送达方式将投标文件送至浙江省嘉兴市秦逸路32号华隆广场一号楼18楼浙江省嘉兴市誉天公证处，收件人：</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陆晨缘</w:t>
      </w:r>
      <w:r>
        <w:rPr>
          <w:rFonts w:hint="eastAsia" w:ascii="宋体" w:hAnsi="宋体"/>
          <w:color w:val="auto"/>
          <w:szCs w:val="21"/>
          <w:highlight w:val="none"/>
          <w:u w:val="single"/>
        </w:rPr>
        <w:t xml:space="preserve"> </w:t>
      </w: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15958151680</w:t>
      </w:r>
      <w:r>
        <w:rPr>
          <w:rFonts w:hint="eastAsia" w:ascii="宋体" w:hAnsi="宋体"/>
          <w:color w:val="auto"/>
          <w:szCs w:val="21"/>
          <w:highlight w:val="none"/>
          <w:u w:val="single"/>
        </w:rPr>
        <w:t xml:space="preserve"> </w:t>
      </w:r>
      <w:r>
        <w:rPr>
          <w:rFonts w:hint="eastAsia" w:ascii="宋体" w:hAnsi="宋体"/>
          <w:color w:val="auto"/>
          <w:szCs w:val="21"/>
          <w:highlight w:val="none"/>
        </w:rPr>
        <w:t>，由浙江省嘉兴市誉天公证处做好投标文件交接签收记录、并及时告知投标人。以邮寄快递方式递交投标文件的，建议使用顺丰或EMS。快递寄出后，投标人须将投标人名称和快递运单号发送至</w:t>
      </w:r>
      <w:r>
        <w:rPr>
          <w:rFonts w:hint="eastAsia" w:ascii="宋体" w:hAnsi="宋体"/>
          <w:color w:val="auto"/>
          <w:szCs w:val="21"/>
          <w:highlight w:val="none"/>
          <w:lang w:eastAsia="zh-CN"/>
        </w:rPr>
        <w:t>陆晨缘</w:t>
      </w:r>
      <w:r>
        <w:rPr>
          <w:rFonts w:hint="eastAsia" w:ascii="宋体" w:hAnsi="宋体"/>
          <w:color w:val="auto"/>
          <w:szCs w:val="21"/>
          <w:highlight w:val="none"/>
        </w:rPr>
        <w:t>处，并自行与其进行确认，未进行确认的后果须投标人自行承担，快递拒绝到付。投标人应充分考虑疫情对邮寄的影响，邮寄过程中可能产生的所有不利于投标人的因素均由投标人自行承担相应风险。截止至投标截止时间，投标文件未寄达或送达上述指定地点的，视作放弃投标，由投标人自行承担责任。</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各投标人寄件或送达时，请务必提供投标文件中法人代表或授权代表的手机号码、邮箱等联系方式（联系方式须另附纸张与投标文件一起邮寄），以供评标委员会在评审过程中需投标人对投标文件作出澄清、说明或者补正时联系，评标委员会可要求投标人在接到电话通知后1小时内通过电子邮件、电话录音、微信、QQ等形式作出回复。</w:t>
      </w:r>
    </w:p>
    <w:p>
      <w:pPr>
        <w:pStyle w:val="2"/>
        <w:rPr>
          <w:rFonts w:hint="eastAsia"/>
          <w:highlight w:val="none"/>
        </w:rPr>
      </w:pPr>
    </w:p>
    <w:bookmarkEnd w:id="18"/>
    <w:p>
      <w:pPr>
        <w:pStyle w:val="4"/>
        <w:spacing w:before="0" w:after="0" w:line="440" w:lineRule="exact"/>
        <w:ind w:firstLine="241" w:firstLineChars="100"/>
        <w:rPr>
          <w:rFonts w:hint="eastAsia"/>
          <w:color w:val="auto"/>
          <w:highlight w:val="none"/>
        </w:rPr>
      </w:pPr>
      <w:bookmarkStart w:id="19" w:name="_Toc22106"/>
      <w:bookmarkStart w:id="20" w:name="_Toc29345_WPSOffice_Level2"/>
      <w:bookmarkStart w:id="21" w:name="_Toc388618729"/>
      <w:bookmarkStart w:id="22" w:name="_Toc354819684"/>
      <w:bookmarkStart w:id="23" w:name="_Toc23057"/>
      <w:bookmarkStart w:id="24" w:name="_Toc360434692"/>
      <w:r>
        <w:rPr>
          <w:rFonts w:hint="eastAsia"/>
          <w:color w:val="auto"/>
          <w:highlight w:val="none"/>
          <w:lang w:val="en-US" w:eastAsia="zh-CN"/>
        </w:rPr>
        <w:t>七</w:t>
      </w:r>
      <w:r>
        <w:rPr>
          <w:rFonts w:hint="eastAsia"/>
          <w:color w:val="auto"/>
          <w:highlight w:val="none"/>
        </w:rPr>
        <w:t>、发布公告的媒介</w:t>
      </w:r>
      <w:bookmarkEnd w:id="19"/>
      <w:bookmarkEnd w:id="20"/>
      <w:bookmarkEnd w:id="21"/>
      <w:bookmarkEnd w:id="22"/>
      <w:bookmarkEnd w:id="23"/>
      <w:bookmarkEnd w:id="24"/>
    </w:p>
    <w:p>
      <w:pPr>
        <w:spacing w:line="440" w:lineRule="exact"/>
        <w:ind w:firstLine="420" w:firstLineChars="200"/>
        <w:rPr>
          <w:rFonts w:ascii="宋体" w:hAnsi="宋体" w:cs="宋体"/>
          <w:color w:val="auto"/>
          <w:szCs w:val="21"/>
          <w:highlight w:val="none"/>
        </w:rPr>
      </w:pPr>
      <w:r>
        <w:rPr>
          <w:rFonts w:hint="eastAsia" w:ascii="宋体" w:hAnsi="宋体" w:eastAsia="宋体" w:cs="Times New Roman"/>
          <w:color w:val="auto"/>
          <w:szCs w:val="21"/>
          <w:highlight w:val="none"/>
        </w:rPr>
        <w:t>本次招标公告在嘉兴市公共资源交易中心网（http://jxszwsjb.jiaxing.gov.cn/）及</w:t>
      </w:r>
      <w:r>
        <w:rPr>
          <w:rFonts w:hint="eastAsia" w:ascii="宋体" w:hAnsi="宋体" w:eastAsia="宋体" w:cs="Times New Roman"/>
          <w:b w:val="0"/>
          <w:bCs w:val="0"/>
          <w:color w:val="auto"/>
          <w:kern w:val="2"/>
          <w:szCs w:val="21"/>
          <w:highlight w:val="none"/>
        </w:rPr>
        <w:t>嘉兴市交通投资集团有限责任公司网站（http://www.jxjtjt.cn）</w:t>
      </w:r>
      <w:r>
        <w:rPr>
          <w:rFonts w:hint="eastAsia" w:ascii="宋体" w:hAnsi="宋体" w:cs="宋体"/>
          <w:color w:val="auto"/>
          <w:szCs w:val="21"/>
          <w:highlight w:val="none"/>
        </w:rPr>
        <w:t>发布。</w:t>
      </w:r>
    </w:p>
    <w:p>
      <w:pPr>
        <w:pStyle w:val="2"/>
        <w:numPr>
          <w:ilvl w:val="0"/>
          <w:numId w:val="0"/>
        </w:numPr>
        <w:ind w:firstLine="241" w:firstLineChars="100"/>
        <w:rPr>
          <w:rFonts w:hint="eastAsia" w:ascii="Arial" w:hAnsi="Arial" w:eastAsia="宋体" w:cs="Times New Roman"/>
          <w:b/>
          <w:color w:val="auto"/>
          <w:kern w:val="0"/>
          <w:sz w:val="24"/>
          <w:szCs w:val="20"/>
          <w:highlight w:val="none"/>
          <w:u w:val="none"/>
          <w:lang w:val="en-US" w:eastAsia="zh-CN"/>
        </w:rPr>
      </w:pPr>
      <w:r>
        <w:rPr>
          <w:rFonts w:hint="eastAsia" w:ascii="Arial" w:hAnsi="Arial" w:eastAsia="宋体" w:cs="Times New Roman"/>
          <w:b/>
          <w:color w:val="auto"/>
          <w:kern w:val="0"/>
          <w:sz w:val="24"/>
          <w:szCs w:val="20"/>
          <w:highlight w:val="none"/>
          <w:u w:val="none"/>
          <w:lang w:val="en-US" w:eastAsia="zh-CN"/>
        </w:rPr>
        <w:t>八、招标人其他要求</w:t>
      </w:r>
    </w:p>
    <w:p>
      <w:pPr>
        <w:pStyle w:val="2"/>
        <w:numPr>
          <w:ilvl w:val="0"/>
          <w:numId w:val="0"/>
        </w:numPr>
        <w:ind w:firstLine="420" w:firstLineChars="200"/>
        <w:rPr>
          <w:rFonts w:hint="eastAsia" w:eastAsia="宋体" w:cs="Times New Roman"/>
          <w:color w:val="auto"/>
          <w:kern w:val="2"/>
          <w:szCs w:val="24"/>
          <w:highlight w:val="none"/>
          <w:lang w:val="en-US" w:eastAsia="zh-CN"/>
        </w:rPr>
      </w:pPr>
      <w:r>
        <w:rPr>
          <w:rFonts w:hint="eastAsia" w:eastAsia="宋体"/>
          <w:color w:val="auto"/>
          <w:sz w:val="21"/>
          <w:szCs w:val="24"/>
          <w:highlight w:val="none"/>
          <w:u w:val="none"/>
        </w:rPr>
        <w:t>本项目为国有资金投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pStyle w:val="4"/>
        <w:spacing w:before="0" w:after="0" w:line="440" w:lineRule="exact"/>
        <w:ind w:firstLine="241" w:firstLineChars="100"/>
        <w:rPr>
          <w:rFonts w:hint="eastAsia"/>
          <w:color w:val="auto"/>
          <w:highlight w:val="none"/>
        </w:rPr>
      </w:pPr>
      <w:bookmarkStart w:id="25" w:name="_Toc292616022"/>
      <w:bookmarkStart w:id="26" w:name="_Toc7302"/>
      <w:bookmarkStart w:id="27" w:name="_Toc5286_WPSOffice_Level2"/>
      <w:bookmarkStart w:id="28" w:name="_Toc15085"/>
      <w:r>
        <w:rPr>
          <w:rFonts w:hint="eastAsia"/>
          <w:color w:val="auto"/>
          <w:highlight w:val="none"/>
          <w:lang w:val="en-US" w:eastAsia="zh-CN"/>
        </w:rPr>
        <w:t>九</w:t>
      </w:r>
      <w:r>
        <w:rPr>
          <w:rFonts w:hint="eastAsia"/>
          <w:color w:val="auto"/>
          <w:highlight w:val="none"/>
        </w:rPr>
        <w:t>、联系方式</w:t>
      </w:r>
      <w:bookmarkEnd w:id="25"/>
      <w:bookmarkEnd w:id="26"/>
      <w:bookmarkEnd w:id="27"/>
      <w:bookmarkEnd w:id="28"/>
    </w:p>
    <w:p>
      <w:pPr>
        <w:ind w:firstLine="420" w:firstLineChars="200"/>
        <w:jc w:val="left"/>
        <w:rPr>
          <w:rFonts w:hint="eastAsia"/>
          <w:color w:val="auto"/>
          <w:szCs w:val="21"/>
          <w:highlight w:val="none"/>
        </w:rPr>
      </w:pPr>
      <w:r>
        <w:rPr>
          <w:rFonts w:hint="eastAsia"/>
          <w:color w:val="auto"/>
          <w:szCs w:val="21"/>
          <w:highlight w:val="none"/>
        </w:rPr>
        <w:t>招 标 人：嘉兴市快速路建设发展有限公司</w:t>
      </w:r>
    </w:p>
    <w:p>
      <w:pPr>
        <w:ind w:firstLine="420" w:firstLineChars="200"/>
        <w:jc w:val="left"/>
        <w:rPr>
          <w:rFonts w:hint="eastAsia"/>
          <w:color w:val="auto"/>
          <w:szCs w:val="21"/>
          <w:highlight w:val="none"/>
        </w:rPr>
      </w:pPr>
      <w:r>
        <w:rPr>
          <w:rFonts w:hint="eastAsia"/>
          <w:color w:val="auto"/>
          <w:szCs w:val="21"/>
          <w:highlight w:val="none"/>
        </w:rPr>
        <w:t>地    址：嘉兴市由拳路309号紫御大厦</w:t>
      </w:r>
    </w:p>
    <w:p>
      <w:pPr>
        <w:ind w:firstLine="420" w:firstLineChars="200"/>
        <w:jc w:val="left"/>
        <w:rPr>
          <w:rFonts w:hint="eastAsia"/>
          <w:color w:val="auto"/>
          <w:szCs w:val="21"/>
          <w:highlight w:val="none"/>
        </w:rPr>
      </w:pPr>
      <w:r>
        <w:rPr>
          <w:rFonts w:hint="eastAsia"/>
          <w:color w:val="auto"/>
          <w:szCs w:val="21"/>
          <w:highlight w:val="none"/>
        </w:rPr>
        <w:t>电    话：</w:t>
      </w:r>
      <w:r>
        <w:rPr>
          <w:rFonts w:hint="eastAsia" w:ascii="Calibri" w:hAnsi="Calibri" w:cs="Times New Roman"/>
          <w:bCs w:val="0"/>
          <w:color w:val="auto"/>
          <w:szCs w:val="21"/>
          <w:highlight w:val="none"/>
        </w:rPr>
        <w:t>0573-82622257</w:t>
      </w:r>
      <w:r>
        <w:rPr>
          <w:rFonts w:hint="eastAsia"/>
          <w:color w:val="auto"/>
          <w:szCs w:val="21"/>
          <w:highlight w:val="none"/>
        </w:rPr>
        <w:t xml:space="preserve">  </w:t>
      </w:r>
    </w:p>
    <w:p>
      <w:pPr>
        <w:ind w:firstLine="420" w:firstLineChars="200"/>
        <w:jc w:val="left"/>
        <w:rPr>
          <w:rFonts w:hint="eastAsia"/>
          <w:color w:val="auto"/>
          <w:szCs w:val="21"/>
          <w:highlight w:val="none"/>
        </w:rPr>
      </w:pPr>
      <w:r>
        <w:rPr>
          <w:rFonts w:hint="eastAsia"/>
          <w:color w:val="auto"/>
          <w:szCs w:val="21"/>
          <w:highlight w:val="none"/>
        </w:rPr>
        <w:t>联 系 人：</w:t>
      </w:r>
      <w:r>
        <w:rPr>
          <w:rFonts w:hint="eastAsia"/>
          <w:color w:val="auto"/>
          <w:szCs w:val="21"/>
          <w:highlight w:val="none"/>
          <w:lang w:val="en-US" w:eastAsia="zh-CN"/>
        </w:rPr>
        <w:t>朱</w:t>
      </w:r>
      <w:r>
        <w:rPr>
          <w:rFonts w:hint="eastAsia"/>
          <w:color w:val="auto"/>
          <w:szCs w:val="21"/>
          <w:highlight w:val="none"/>
        </w:rPr>
        <w:t>先生</w:t>
      </w:r>
    </w:p>
    <w:p>
      <w:pPr>
        <w:ind w:firstLine="420" w:firstLineChars="200"/>
        <w:jc w:val="left"/>
        <w:rPr>
          <w:rFonts w:hint="eastAsia"/>
          <w:color w:val="auto"/>
          <w:szCs w:val="21"/>
          <w:highlight w:val="none"/>
        </w:rPr>
      </w:pPr>
    </w:p>
    <w:p>
      <w:pPr>
        <w:ind w:firstLine="420" w:firstLineChars="200"/>
        <w:rPr>
          <w:rFonts w:ascii="宋体" w:hAnsi="宋体"/>
          <w:color w:val="auto"/>
          <w:highlight w:val="none"/>
        </w:rPr>
      </w:pPr>
      <w:r>
        <w:rPr>
          <w:rFonts w:hint="eastAsia" w:ascii="宋体" w:hAnsi="宋体"/>
          <w:color w:val="auto"/>
          <w:highlight w:val="none"/>
        </w:rPr>
        <w:t>招标代理：国信国际工程咨询集团股份有限公司</w:t>
      </w:r>
    </w:p>
    <w:p>
      <w:pPr>
        <w:ind w:firstLine="420" w:firstLineChars="200"/>
        <w:rPr>
          <w:rFonts w:ascii="宋体" w:hAnsi="宋体"/>
          <w:color w:val="auto"/>
          <w:highlight w:val="none"/>
        </w:rPr>
      </w:pPr>
      <w:r>
        <w:rPr>
          <w:rFonts w:hint="eastAsia" w:ascii="宋体" w:hAnsi="宋体"/>
          <w:color w:val="auto"/>
          <w:highlight w:val="none"/>
        </w:rPr>
        <w:t>地    址：杭州市余杭区文一西路1218号恒生科技园1号楼4楼</w:t>
      </w:r>
    </w:p>
    <w:p>
      <w:pPr>
        <w:ind w:firstLine="420" w:firstLineChars="200"/>
        <w:rPr>
          <w:rFonts w:hint="default" w:ascii="宋体" w:hAnsi="宋体" w:eastAsia="宋体"/>
          <w:color w:val="auto"/>
          <w:highlight w:val="none"/>
          <w:lang w:val="en-US" w:eastAsia="zh-CN"/>
        </w:rPr>
      </w:pPr>
      <w:r>
        <w:rPr>
          <w:rFonts w:hint="eastAsia" w:ascii="宋体" w:hAnsi="宋体"/>
          <w:color w:val="auto"/>
          <w:highlight w:val="none"/>
        </w:rPr>
        <w:t>电    话：18758108205</w:t>
      </w:r>
    </w:p>
    <w:p>
      <w:pPr>
        <w:ind w:firstLine="420" w:firstLineChars="200"/>
        <w:rPr>
          <w:rFonts w:hint="eastAsia" w:ascii="宋体" w:hAnsi="宋体"/>
          <w:color w:val="auto"/>
          <w:highlight w:val="none"/>
        </w:rPr>
      </w:pPr>
      <w:r>
        <w:rPr>
          <w:rFonts w:hint="eastAsia" w:ascii="宋体" w:hAnsi="宋体"/>
          <w:color w:val="auto"/>
          <w:highlight w:val="none"/>
        </w:rPr>
        <w:t>电子邮箱：</w:t>
      </w:r>
      <w:r>
        <w:rPr>
          <w:rFonts w:hint="eastAsia" w:ascii="宋体" w:hAnsi="宋体"/>
          <w:color w:val="auto"/>
          <w:highlight w:val="none"/>
          <w:lang w:val="en-US" w:eastAsia="zh-CN"/>
        </w:rPr>
        <w:t>1039281849@qq.com</w:t>
      </w:r>
    </w:p>
    <w:p>
      <w:pPr>
        <w:ind w:firstLine="420" w:firstLineChars="200"/>
        <w:rPr>
          <w:rFonts w:hint="default" w:ascii="宋体" w:hAnsi="宋体" w:eastAsia="宋体"/>
          <w:color w:val="auto"/>
          <w:highlight w:val="none"/>
          <w:lang w:val="en-US" w:eastAsia="zh-CN"/>
        </w:rPr>
      </w:pPr>
      <w:r>
        <w:rPr>
          <w:rFonts w:hint="eastAsia" w:ascii="宋体" w:hAnsi="宋体"/>
          <w:color w:val="auto"/>
          <w:highlight w:val="none"/>
        </w:rPr>
        <w:t>联 系 人：</w:t>
      </w:r>
      <w:r>
        <w:rPr>
          <w:rFonts w:hint="eastAsia" w:ascii="宋体" w:hAnsi="宋体"/>
          <w:color w:val="auto"/>
          <w:highlight w:val="none"/>
          <w:lang w:val="en-US" w:eastAsia="zh-CN"/>
        </w:rPr>
        <w:t>沈先生</w:t>
      </w:r>
    </w:p>
    <w:p>
      <w:pPr>
        <w:rPr>
          <w:rFonts w:hint="eastAsia" w:ascii="宋体" w:hAnsi="宋体" w:eastAsia="宋体" w:cs="宋体"/>
          <w:b/>
          <w:color w:val="333333"/>
          <w:kern w:val="0"/>
          <w:sz w:val="24"/>
          <w:szCs w:val="24"/>
          <w:highlight w:val="none"/>
          <w:lang w:val="en-US" w:eastAsia="zh-CN" w:bidi="ar"/>
        </w:rPr>
      </w:pPr>
    </w:p>
    <w:p>
      <w:pPr>
        <w:ind w:firstLine="420" w:firstLineChars="200"/>
        <w:rPr>
          <w:rFonts w:hint="eastAsia" w:ascii="宋体" w:hAnsi="宋体" w:eastAsia="宋体" w:cs="Times New Roman"/>
          <w:b w:val="0"/>
          <w:color w:val="auto"/>
          <w:kern w:val="2"/>
          <w:sz w:val="21"/>
          <w:szCs w:val="24"/>
          <w:highlight w:val="none"/>
          <w:u w:val="none"/>
          <w:lang w:val="en-US" w:eastAsia="zh-CN" w:bidi="ar"/>
        </w:rPr>
      </w:pPr>
      <w:r>
        <w:rPr>
          <w:rFonts w:hint="eastAsia" w:ascii="宋体" w:hAnsi="宋体" w:eastAsia="宋体" w:cs="Times New Roman"/>
          <w:b w:val="0"/>
          <w:color w:val="auto"/>
          <w:kern w:val="2"/>
          <w:sz w:val="21"/>
          <w:szCs w:val="24"/>
          <w:highlight w:val="none"/>
          <w:lang w:val="en-US" w:eastAsia="zh-CN" w:bidi="ar"/>
        </w:rPr>
        <w:t>行政监督部门：</w:t>
      </w:r>
      <w:r>
        <w:rPr>
          <w:rFonts w:hint="eastAsia" w:ascii="宋体" w:hAnsi="宋体" w:eastAsia="宋体" w:cs="Times New Roman"/>
          <w:b w:val="0"/>
          <w:color w:val="auto"/>
          <w:kern w:val="2"/>
          <w:sz w:val="21"/>
          <w:szCs w:val="24"/>
          <w:highlight w:val="none"/>
          <w:u w:val="none"/>
          <w:lang w:val="en-US" w:eastAsia="zh-CN" w:bidi="ar"/>
        </w:rPr>
        <w:t>嘉兴市重点建设工程招标投标办公室</w:t>
      </w:r>
    </w:p>
    <w:p>
      <w:pPr>
        <w:ind w:firstLine="420" w:firstLineChars="200"/>
        <w:rPr>
          <w:rFonts w:hint="eastAsia"/>
          <w:color w:val="auto"/>
          <w:highlight w:val="none"/>
        </w:rPr>
      </w:pPr>
      <w:r>
        <w:rPr>
          <w:rFonts w:hint="eastAsia"/>
          <w:color w:val="auto"/>
          <w:highlight w:val="none"/>
        </w:rPr>
        <w:t>地址：</w:t>
      </w:r>
      <w:r>
        <w:rPr>
          <w:rFonts w:hint="eastAsia" w:ascii="宋体" w:hAnsi="宋体" w:cs="宋体"/>
          <w:color w:val="000000"/>
          <w:kern w:val="0"/>
          <w:szCs w:val="21"/>
          <w:highlight w:val="none"/>
        </w:rPr>
        <w:t>嘉兴市中环南路花园路口</w:t>
      </w:r>
    </w:p>
    <w:p>
      <w:pPr>
        <w:ind w:firstLine="420" w:firstLineChars="200"/>
        <w:rPr>
          <w:rFonts w:hint="eastAsia"/>
          <w:color w:val="auto"/>
          <w:highlight w:val="none"/>
        </w:rPr>
      </w:pPr>
      <w:r>
        <w:rPr>
          <w:rFonts w:hint="eastAsia"/>
          <w:color w:val="auto"/>
          <w:highlight w:val="none"/>
        </w:rPr>
        <w:t>电话：</w:t>
      </w:r>
      <w:r>
        <w:rPr>
          <w:rFonts w:hint="eastAsia" w:ascii="宋体" w:hAnsi="宋体" w:cs="宋体"/>
          <w:color w:val="000000"/>
          <w:kern w:val="0"/>
          <w:szCs w:val="21"/>
          <w:highlight w:val="none"/>
        </w:rPr>
        <w:t>0573-82771966</w:t>
      </w:r>
    </w:p>
    <w:p>
      <w:pPr>
        <w:ind w:firstLine="420" w:firstLineChars="200"/>
        <w:rPr>
          <w:rFonts w:hint="eastAsia" w:ascii="宋体" w:hAnsi="宋体" w:eastAsia="宋体" w:cs="Times New Roman"/>
          <w:b w:val="0"/>
          <w:color w:val="auto"/>
          <w:kern w:val="2"/>
          <w:sz w:val="21"/>
          <w:szCs w:val="24"/>
          <w:highlight w:val="none"/>
          <w:u w:val="none"/>
          <w:lang w:val="en-US" w:eastAsia="zh-CN" w:bidi="ar"/>
        </w:rPr>
      </w:pPr>
    </w:p>
    <w:p>
      <w:pPr>
        <w:spacing w:line="440" w:lineRule="exact"/>
        <w:ind w:firstLine="5250" w:firstLineChars="2500"/>
        <w:jc w:val="left"/>
        <w:rPr>
          <w:rFonts w:hint="eastAsia"/>
          <w:color w:val="auto"/>
          <w:highlight w:val="none"/>
        </w:rPr>
      </w:pPr>
    </w:p>
    <w:p>
      <w:pPr>
        <w:spacing w:line="440" w:lineRule="exact"/>
        <w:ind w:firstLine="5250" w:firstLineChars="2500"/>
        <w:jc w:val="left"/>
        <w:rPr>
          <w:rFonts w:hint="eastAsia"/>
          <w:color w:val="auto"/>
          <w:highlight w:val="none"/>
        </w:rPr>
      </w:pPr>
    </w:p>
    <w:p>
      <w:pPr>
        <w:spacing w:line="440" w:lineRule="exact"/>
        <w:ind w:firstLine="5250" w:firstLineChars="2500"/>
        <w:jc w:val="left"/>
        <w:rPr>
          <w:rFonts w:hint="eastAsia" w:ascii="宋体" w:hAnsi="宋体"/>
          <w:color w:val="auto"/>
          <w:highlight w:val="none"/>
        </w:rPr>
      </w:pPr>
      <w:r>
        <w:rPr>
          <w:rFonts w:hint="eastAsia"/>
          <w:color w:val="auto"/>
          <w:highlight w:val="none"/>
        </w:rPr>
        <w:t>嘉兴市快速路建设发展有限公</w:t>
      </w:r>
      <w:r>
        <w:rPr>
          <w:rFonts w:hint="eastAsia"/>
          <w:color w:val="auto"/>
          <w:highlight w:val="none"/>
          <w:lang w:val="en-US" w:eastAsia="zh-CN"/>
        </w:rPr>
        <w:t>司</w:t>
      </w:r>
      <w:r>
        <w:rPr>
          <w:rFonts w:hint="eastAsia" w:ascii="宋体" w:hAnsi="宋体"/>
          <w:color w:val="auto"/>
          <w:highlight w:val="none"/>
        </w:rPr>
        <w:t xml:space="preserve"> </w:t>
      </w:r>
    </w:p>
    <w:p>
      <w:pPr>
        <w:jc w:val="right"/>
        <w:rPr>
          <w:highlight w:val="none"/>
        </w:rPr>
      </w:pPr>
      <w:r>
        <w:rPr>
          <w:rFonts w:hint="eastAsia" w:ascii="宋体" w:hAnsi="宋体"/>
          <w:color w:val="auto"/>
          <w:highlight w:val="none"/>
        </w:rPr>
        <w:t xml:space="preserve"> </w:t>
      </w:r>
      <w:r>
        <w:rPr>
          <w:rFonts w:hint="eastAsia" w:ascii="宋体" w:hAnsi="宋体"/>
          <w:color w:val="auto"/>
          <w:highlight w:val="none"/>
          <w:lang w:val="en-US" w:eastAsia="zh-CN"/>
        </w:rPr>
        <w:t xml:space="preserve">        </w:t>
      </w:r>
      <w:r>
        <w:rPr>
          <w:rFonts w:hint="eastAsia" w:ascii="宋体" w:hAnsi="宋体"/>
          <w:color w:val="auto"/>
          <w:highlight w:val="none"/>
        </w:rPr>
        <w:t>20</w:t>
      </w:r>
      <w:r>
        <w:rPr>
          <w:rFonts w:hint="eastAsia" w:ascii="宋体" w:hAnsi="宋体"/>
          <w:color w:val="auto"/>
          <w:highlight w:val="none"/>
          <w:lang w:val="en-US" w:eastAsia="zh-CN"/>
        </w:rPr>
        <w:t>21</w:t>
      </w:r>
      <w:r>
        <w:rPr>
          <w:rFonts w:hint="eastAsia" w:ascii="宋体" w:hAnsi="宋体"/>
          <w:color w:val="auto"/>
          <w:highlight w:val="none"/>
        </w:rPr>
        <w:t>年</w:t>
      </w:r>
      <w:r>
        <w:rPr>
          <w:rFonts w:hint="eastAsia" w:ascii="宋体" w:hAnsi="宋体"/>
          <w:color w:val="auto"/>
          <w:highlight w:val="none"/>
          <w:lang w:val="en-US" w:eastAsia="zh-CN"/>
        </w:rPr>
        <w:t>11</w:t>
      </w:r>
      <w:r>
        <w:rPr>
          <w:rFonts w:hint="eastAsia" w:ascii="宋体" w:hAnsi="宋体"/>
          <w:color w:val="auto"/>
          <w:highlight w:val="none"/>
        </w:rPr>
        <w:t>月</w:t>
      </w:r>
      <w:r>
        <w:rPr>
          <w:rFonts w:hint="eastAsia" w:ascii="宋体" w:hAnsi="宋体"/>
          <w:color w:val="auto"/>
          <w:highlight w:val="none"/>
          <w:lang w:val="en-US" w:eastAsia="zh-CN"/>
        </w:rPr>
        <w:t>09</w:t>
      </w:r>
      <w:r>
        <w:rPr>
          <w:rFonts w:hint="eastAsia" w:ascii="宋体" w:hAnsi="宋体"/>
          <w:color w:val="auto"/>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00E92E"/>
    <w:multiLevelType w:val="singleLevel"/>
    <w:tmpl w:val="E000E92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0F273C"/>
    <w:rsid w:val="0A0F273C"/>
    <w:rsid w:val="0F536D0F"/>
    <w:rsid w:val="107148BB"/>
    <w:rsid w:val="139444D9"/>
    <w:rsid w:val="167242F0"/>
    <w:rsid w:val="16B3266A"/>
    <w:rsid w:val="25BE4AB9"/>
    <w:rsid w:val="276A74A2"/>
    <w:rsid w:val="2A285383"/>
    <w:rsid w:val="33A1699C"/>
    <w:rsid w:val="33EB33CC"/>
    <w:rsid w:val="364F4E87"/>
    <w:rsid w:val="42484039"/>
    <w:rsid w:val="4E9B0011"/>
    <w:rsid w:val="59450005"/>
    <w:rsid w:val="5FAC2D99"/>
    <w:rsid w:val="720041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qFormat/>
    <w:uiPriority w:val="0"/>
    <w:pPr>
      <w:keepNext/>
      <w:keepLines/>
      <w:spacing w:before="20" w:after="20" w:line="416" w:lineRule="auto"/>
      <w:ind w:firstLine="816" w:firstLineChars="200"/>
      <w:jc w:val="left"/>
      <w:outlineLvl w:val="1"/>
    </w:pPr>
    <w:rPr>
      <w:rFonts w:ascii="Arial" w:hAnsi="Arial"/>
      <w:b/>
      <w:kern w:val="0"/>
      <w:sz w:val="24"/>
      <w:szCs w:val="20"/>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widowControl w:val="0"/>
      <w:spacing w:line="340" w:lineRule="exact"/>
      <w:ind w:firstLine="420"/>
      <w:jc w:val="both"/>
    </w:pPr>
    <w:rPr>
      <w:rFonts w:ascii="宋体" w:hAnsi="宋体" w:eastAsia="黑体" w:cs="Times New Roman"/>
      <w:kern w:val="2"/>
      <w:sz w:val="21"/>
      <w:lang w:val="en-US" w:eastAsia="zh-CN" w:bidi="ar-SA"/>
    </w:rPr>
  </w:style>
  <w:style w:type="paragraph" w:styleId="3">
    <w:name w:val="Body Text Indent"/>
    <w:basedOn w:val="1"/>
    <w:uiPriority w:val="0"/>
    <w:pPr>
      <w:spacing w:line="500" w:lineRule="exact"/>
      <w:ind w:firstLine="480" w:firstLineChars="200"/>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2021-11-09T03:02:00Z</dcterms:created>
  <dc:creator>WPS_1513931270</dc:creator>
  <cp:lastModifiedBy>文武贝</cp:lastModifiedBy>
  <dcterms:modified xsi:type="dcterms:W3CDTF">2021-11-09T11:14:32Z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B03AA906B18D40C6844D7FDB43D63C54</vt:lpwstr>
  </property>
</Properties>
</file>